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  <w:lang w:eastAsia="ru-RU"/>
        </w:rPr>
        <w:t>Набор социальных услуг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 и включает в себя 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путевки на санаторно-курортное лечение для профилактики основных заболеваний;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обратно*.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Справка, подтверждающая право на получение набора социальных услуг (социальной услуги)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Размер НСУ с 1 февраля 2021 года - 1211 рублей 66 копеек в месяц:</w:t>
      </w:r>
    </w:p>
    <w:tbl>
      <w:tblPr>
        <w:tblW w:w="9475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886"/>
        <w:gridCol w:w="1588"/>
      </w:tblGrid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Натуральная форма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Набор социальных услуг включает в себя: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Денежный эквивалент</w:t>
            </w:r>
          </w:p>
        </w:tc>
      </w:tr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- инвалидов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933 рубля 25 копеек</w:t>
            </w:r>
          </w:p>
        </w:tc>
      </w:tr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Предоставление при наличии медицинских показаний путевки на санаторно – курортное лечение, осуществляемое в целях профилактики основных заболеваний в санаторно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144 рубля 37 копеек</w:t>
            </w:r>
          </w:p>
        </w:tc>
      </w:tr>
      <w:tr>
        <w:trPr/>
        <w:tc>
          <w:tcPr>
            <w:tcW w:w="7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15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134 рубля 04 копейки</w:t>
            </w:r>
          </w:p>
        </w:tc>
      </w:tr>
    </w:tbl>
    <w:p>
      <w:pPr>
        <w:pStyle w:val="Normal"/>
        <w:spacing w:lineRule="auto" w:line="240" w:before="0" w:after="0"/>
        <w:rPr/>
      </w:pPr>
      <w:hyperlink r:id="rId2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Кто имеет право на получение набора социальных услуг?</w:t>
        </w:r>
      </w:hyperlink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инвалиды войны;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участники Вел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икой Отечественной войны;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ветераны боевых действий из числа лиц;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лица, награжденные знаком "Жителю блокадного Ленинграда";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инвалиды;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дети-инвалиды.</w:t>
      </w:r>
    </w:p>
    <w:p>
      <w:pPr>
        <w:pStyle w:val="Normal"/>
        <w:spacing w:lineRule="auto" w:line="240" w:before="0" w:after="0"/>
        <w:rPr/>
      </w:pPr>
      <w:hyperlink r:id="rId3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Как отказаться от получения набора социальных услуг?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Гражданин, имеющий право на получение социальных услуг в соответствии с настоящим Федеральным законом, может отказаться от их получения, обратившись с заявлением в территориальный орган Пенсионного фонда Российской Федерации, осуществляющий ему ежемесячную денежную выплату, непосредственно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 Гражданин может до 1 октября текущего года подать заявление об отказе от получения набора социальных услуг (социальной услуги)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>
      <w:pPr>
        <w:pStyle w:val="Normal"/>
        <w:spacing w:lineRule="auto" w:line="240" w:before="0" w:after="0"/>
        <w:rPr/>
      </w:pPr>
      <w:hyperlink r:id="rId4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Как возобновить (предоставить) набор социальных услуг?</w:t>
        </w:r>
      </w:hyperlink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заявления.</w:t>
      </w:r>
    </w:p>
    <w:p>
      <w:pPr>
        <w:pStyle w:val="Normal"/>
        <w:spacing w:lineRule="auto" w:line="240" w:before="0" w:after="0"/>
        <w:rPr/>
      </w:pPr>
      <w:hyperlink r:id="rId5">
        <w:r>
          <w:rPr>
            <w:rStyle w:val="Style12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Что включает в себя набор социальных услуг?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5"/>
        <w:rPr>
          <w:rFonts w:ascii="Times New Roman" w:hAnsi="Times New Roman" w:eastAsia="Times New Roman" w:cs="Times New Roman"/>
          <w:b/>
          <w:b/>
          <w:bCs/>
          <w:sz w:val="15"/>
          <w:szCs w:val="15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5"/>
          <w:szCs w:val="15"/>
          <w:lang w:eastAsia="ru-RU"/>
        </w:rPr>
        <w:t>В состав предоставляемого гражданам, набора социальных услуг включаются следующие социальные услуги: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8b70f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">
    <w:name w:val="Заголовок 6"/>
    <w:basedOn w:val="Normal"/>
    <w:link w:val="60"/>
    <w:uiPriority w:val="9"/>
    <w:qFormat/>
    <w:rsid w:val="008b70f8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b70f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b70f8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Iconorange" w:customStyle="1">
    <w:name w:val="icon-orange"/>
    <w:basedOn w:val="DefaultParagraphFont"/>
    <w:qFormat/>
    <w:rsid w:val="008b70f8"/>
    <w:rPr/>
  </w:style>
  <w:style w:type="character" w:styleId="Style12">
    <w:name w:val="Интернет-ссылка"/>
    <w:basedOn w:val="DefaultParagraphFont"/>
    <w:uiPriority w:val="99"/>
    <w:semiHidden/>
    <w:unhideWhenUsed/>
    <w:rsid w:val="008b70f8"/>
    <w:rPr>
      <w:color w:val="0000FF"/>
      <w:u w:val="single"/>
    </w:rPr>
  </w:style>
  <w:style w:type="character" w:styleId="Sectiontitle" w:customStyle="1">
    <w:name w:val="section-title"/>
    <w:basedOn w:val="DefaultParagraphFont"/>
    <w:qFormat/>
    <w:rsid w:val="008b70f8"/>
    <w:rPr/>
  </w:style>
  <w:style w:type="character" w:styleId="Texthighlight" w:customStyle="1">
    <w:name w:val="text-highlight"/>
    <w:basedOn w:val="DefaultParagraphFont"/>
    <w:qFormat/>
    <w:rsid w:val="008b70f8"/>
    <w:rPr/>
  </w:style>
  <w:style w:type="character" w:styleId="Strong">
    <w:name w:val="Strong"/>
    <w:basedOn w:val="DefaultParagraphFont"/>
    <w:uiPriority w:val="22"/>
    <w:qFormat/>
    <w:rsid w:val="008b70f8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b70f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federal_beneficiaries/nsu/?fbclid=IwAR2CC3jNx0bl8EdTiRvhbLIVe2wDeGBMvin66A8cui-sjSEw0llAOBoKBxQ" TargetMode="External"/><Relationship Id="rId3" Type="http://schemas.openxmlformats.org/officeDocument/2006/relationships/hyperlink" Target="https://pfr.gov.ru/grazhdanam/federal_beneficiaries/nsu/?fbclid=IwAR2CC3jNx0bl8EdTiRvhbLIVe2wDeGBMvin66A8cui-sjSEw0llAOBoKBxQ" TargetMode="External"/><Relationship Id="rId4" Type="http://schemas.openxmlformats.org/officeDocument/2006/relationships/hyperlink" Target="https://pfr.gov.ru/grazhdanam/federal_beneficiaries/nsu/?fbclid=IwAR2CC3jNx0bl8EdTiRvhbLIVe2wDeGBMvin66A8cui-sjSEw0llAOBoKBxQ" TargetMode="External"/><Relationship Id="rId5" Type="http://schemas.openxmlformats.org/officeDocument/2006/relationships/hyperlink" Target="https://pfr.gov.ru/grazhdanam/federal_beneficiaries/nsu/?fbclid=IwAR2CC3jNx0bl8EdTiRvhbLIVe2wDeGBMvin66A8cui-sjSEw0llAOBoKBxQ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36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2021-05-11T10:58:00Z</dcterms:created>
  <dc:creator>Пользователь</dc:creator>
  <dc:language>ru-RU</dc:language>
  <dcterms:modified xsi:type="dcterms:W3CDTF">2021-05-14T08:25:47Z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